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notes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Patent invention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Plastic</w:t>
            </w:r>
          </w:p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Metal</w:t>
            </w:r>
          </w:p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3D printer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ˈplæstɪk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  <w:shd w:val="clear" w:fill="F4F5F7"/>
              </w:rPr>
              <w:t>ˈmet(ə)l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Off the chart</w:t>
            </w:r>
          </w:p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Overpass the level,</w:t>
            </w:r>
          </w:p>
          <w:p>
            <w:pPr>
              <w:rPr>
                <w:rFonts w:hint="eastAsia" w:eastAsiaTheme="minorEastAsia"/>
                <w:vertAlign w:val="baseline"/>
                <w:lang w:val="en-GB" w:eastAsia="zh-CN"/>
              </w:rPr>
            </w:pPr>
            <w:r>
              <w:rPr>
                <w:rFonts w:hint="default"/>
                <w:vertAlign w:val="baseline"/>
                <w:lang w:val="en-GB"/>
              </w:rPr>
              <w:t>Better than good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Game:</w:t>
            </w:r>
          </w:p>
          <w:p>
            <w:pPr>
              <w:rPr>
                <w:rFonts w:hint="default"/>
                <w:vertAlign w:val="baseline"/>
                <w:lang w:val="en-GB"/>
              </w:rPr>
            </w:pPr>
            <w:r>
              <w:rPr>
                <w:rFonts w:hint="default"/>
                <w:vertAlign w:val="baseline"/>
                <w:lang w:val="en-GB"/>
              </w:rPr>
              <w:t>Assasins creed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lesson</w:t>
      </w:r>
    </w:p>
    <w:p>
      <w:r>
        <w:drawing>
          <wp:inline distT="0" distB="0" distL="114300" distR="114300">
            <wp:extent cx="5270500" cy="2734945"/>
            <wp:effectExtent l="0" t="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3234690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9260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654425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165"/>
        <w:gridCol w:w="3516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6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fundamental</w:t>
            </w: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ˌfʌndəˈment(ə)l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6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initial</w:t>
            </w: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6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primarily</w:t>
            </w: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praɪˈmerəli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16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invention</w:t>
            </w: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ɪnˈvenʃn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6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 emerge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  <w:shd w:val="clear" w:fill="F4F5F7"/>
              </w:rPr>
              <w:t>ɪˈmɜːdʒ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6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 commercialize</w:t>
            </w:r>
          </w:p>
        </w:tc>
        <w:tc>
          <w:tcPr>
            <w:tcW w:w="3516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kəˈmɜːʃəlaɪz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Com-mer-cia-lize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Commercialize housing</w:t>
            </w:r>
          </w:p>
        </w:tc>
      </w:tr>
    </w:tbl>
    <w:p/>
    <w:p/>
    <w:p>
      <w:r>
        <w:drawing>
          <wp:inline distT="0" distB="0" distL="114300" distR="114300">
            <wp:extent cx="5273675" cy="3682365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627755"/>
            <wp:effectExtent l="0" t="0" r="571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720465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Scientists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milit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ary</w:t>
            </w:r>
          </w:p>
        </w:tc>
        <w:tc>
          <w:tcPr>
            <w:tcW w:w="2841" w:type="dxa"/>
          </w:tcPr>
          <w:p>
            <w:pP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ˈsaɪəntɪsts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4F5F7"/>
              <w:spacing w:before="0" w:beforeAutospacing="0" w:after="45" w:afterAutospacing="0" w:line="150" w:lineRule="atLeast"/>
              <w:ind w:left="0" w:right="60" w:hanging="360"/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</w:pPr>
            <w:r>
              <w:rPr>
                <w:rFonts w:hint="eastAsia" w:ascii="Arial" w:hAnsi="Arial" w:eastAsia="Microsoft YaHei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  <w:bdr w:val="none" w:color="auto" w:sz="0" w:space="0"/>
                <w:shd w:val="clear" w:fill="F4F5F7"/>
              </w:rPr>
              <w:t>ˈmɪlətri</w:t>
            </w:r>
            <w:r>
              <w:rPr>
                <w:rFonts w:hint="default" w:ascii="Arial" w:hAnsi="Arial" w:eastAsia="Microsoft YaHei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  <w:shd w:val="clear" w:fill="F4F5F7"/>
              </w:rPr>
              <w:t>/</w: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spacing w:val="0"/>
                <w:sz w:val="10"/>
                <w:szCs w:val="10"/>
                <w:u w:val="none"/>
                <w:bdr w:val="none" w:color="auto" w:sz="0" w:space="0"/>
                <w:shd w:val="clear" w:fill="F4F5F7"/>
              </w:rPr>
              <w:fldChar w:fldCharType="begin"/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spacing w:val="0"/>
                <w:sz w:val="10"/>
                <w:szCs w:val="10"/>
                <w:u w:val="none"/>
                <w:bdr w:val="none" w:color="auto" w:sz="0" w:space="0"/>
                <w:shd w:val="clear" w:fill="F4F5F7"/>
              </w:rPr>
              <w:instrText xml:space="preserve"> HYPERLINK "javascript:;" \o "真人发音" </w:instrText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spacing w:val="0"/>
                <w:sz w:val="10"/>
                <w:szCs w:val="10"/>
                <w:u w:val="none"/>
                <w:bdr w:val="none" w:color="auto" w:sz="0" w:space="0"/>
                <w:shd w:val="clear" w:fill="F4F5F7"/>
              </w:rPr>
              <w:fldChar w:fldCharType="separate"/>
            </w:r>
            <w:r>
              <w:rPr>
                <w:rFonts w:hint="eastAsia" w:ascii="Microsoft YaHei" w:hAnsi="Microsoft YaHei" w:eastAsia="Microsoft YaHei" w:cs="Microsoft YaHei"/>
                <w:i w:val="0"/>
                <w:iCs w:val="0"/>
                <w:caps w:val="0"/>
                <w:spacing w:val="0"/>
                <w:sz w:val="10"/>
                <w:szCs w:val="10"/>
                <w:u w:val="none"/>
                <w:bdr w:val="none" w:color="auto" w:sz="0" w:space="0"/>
                <w:shd w:val="clear" w:fill="F4F5F7"/>
              </w:rPr>
              <w:fldChar w:fldCharType="end"/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Ubiquitous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Common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General 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  <w:r>
              <w:rPr>
                <w:rFonts w:hint="eastAsia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br w:type="textWrapping"/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626469"/>
                <w:spacing w:val="0"/>
                <w:sz w:val="12"/>
                <w:szCs w:val="12"/>
              </w:rPr>
              <w:t>juːˈbɪkwɪtəs</w:t>
            </w:r>
            <w:r>
              <w:rPr>
                <w:rFonts w:hint="default" w:ascii="Arial" w:hAnsi="Arial" w:eastAsia="SimSun" w:cs="Arial"/>
                <w:i w:val="0"/>
                <w:iCs w:val="0"/>
                <w:caps w:val="0"/>
                <w:color w:val="C8C9CC"/>
                <w:spacing w:val="0"/>
                <w:sz w:val="9"/>
                <w:szCs w:val="9"/>
              </w:rPr>
              <w:t>/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/>
    <w:p>
      <w:r>
        <w:drawing>
          <wp:inline distT="0" distB="0" distL="114300" distR="114300">
            <wp:extent cx="5271770" cy="3277235"/>
            <wp:effectExtent l="0" t="0" r="508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065145"/>
            <wp:effectExtent l="0" t="0" r="444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Internet security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Global concern</w:t>
            </w: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Protect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threat</w:t>
            </w:r>
            <w:bookmarkStart w:id="0" w:name="_GoBack"/>
            <w:bookmarkEnd w:id="0"/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  <w:tc>
          <w:tcPr>
            <w:tcW w:w="2841" w:type="dxa"/>
          </w:tcPr>
          <w:p>
            <w:pPr>
              <w:rPr>
                <w:vertAlign w:val="baseline"/>
              </w:rPr>
            </w:pPr>
          </w:p>
        </w:tc>
      </w:tr>
    </w:tbl>
    <w:p/>
    <w:p/>
    <w:p/>
    <w:p>
      <w:r>
        <w:drawing>
          <wp:inline distT="0" distB="0" distL="114300" distR="114300">
            <wp:extent cx="5271770" cy="2940685"/>
            <wp:effectExtent l="0" t="0" r="508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822700"/>
            <wp:effectExtent l="0" t="0" r="825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44445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321050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909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54655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66110"/>
            <wp:effectExtent l="0" t="0" r="698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CC97D8"/>
    <w:multiLevelType w:val="multilevel"/>
    <w:tmpl w:val="A7CC97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C74E16"/>
    <w:rsid w:val="2DE66F92"/>
    <w:rsid w:val="67C86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2022-09-20T16:02:05Z</dcterms:created>
  <dc:creator>zhangK</dc:creator>
  <cp:lastModifiedBy>张凯</cp:lastModifiedBy>
  <dcterms:modified xsi:type="dcterms:W3CDTF">2022-09-20T16:15:29Z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2057-11.2.0.11306</vt:lpwstr>
  </property>
  <property fmtid="{D5CDD505-2E9C-101B-9397-08002B2CF9AE}" pid="3" name="ICV">
    <vt:lpwstr>FBFD76FDFF3744B382372848A3D3DC95</vt:lpwstr>
  </property>
</Properties>
</file>